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AEAA" w14:textId="64AAF149" w:rsidR="007C1F94" w:rsidRDefault="007C1F94" w:rsidP="007C1F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noProof/>
        </w:rPr>
        <w:drawing>
          <wp:inline distT="0" distB="0" distL="0" distR="0" wp14:anchorId="13E1F18C" wp14:editId="76B04DF0">
            <wp:extent cx="304800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0F5F4" w14:textId="77777777" w:rsidR="007C1F94" w:rsidRDefault="007C1F94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35993AA9" w14:textId="53E8D824" w:rsidR="007C1F94" w:rsidRDefault="007C1F94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26B8ADA1" w14:textId="7772A2AA" w:rsidR="00DC25A7" w:rsidRPr="00650DDD" w:rsidRDefault="00650DDD" w:rsidP="00650D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</w:rPr>
      </w:pPr>
      <w:r w:rsidRPr="00650DDD">
        <w:rPr>
          <w:b/>
          <w:bCs/>
          <w:color w:val="201F1E"/>
        </w:rPr>
        <w:t>AKADEMİK FAALİYET</w:t>
      </w:r>
      <w:r w:rsidR="0008787C">
        <w:rPr>
          <w:b/>
          <w:bCs/>
          <w:color w:val="201F1E"/>
        </w:rPr>
        <w:t>LER</w:t>
      </w:r>
      <w:r w:rsidRPr="00650DDD">
        <w:rPr>
          <w:b/>
          <w:bCs/>
          <w:color w:val="201F1E"/>
        </w:rPr>
        <w:t xml:space="preserve"> </w:t>
      </w:r>
      <w:r w:rsidR="002B5DA4">
        <w:rPr>
          <w:b/>
          <w:bCs/>
          <w:color w:val="201F1E"/>
        </w:rPr>
        <w:t xml:space="preserve">HAKKINDA </w:t>
      </w:r>
      <w:r w:rsidRPr="00650DDD">
        <w:rPr>
          <w:b/>
          <w:bCs/>
          <w:color w:val="201F1E"/>
        </w:rPr>
        <w:t>RAPOR</w:t>
      </w:r>
      <w:r w:rsidR="00AB458C">
        <w:rPr>
          <w:b/>
          <w:bCs/>
          <w:color w:val="201F1E"/>
        </w:rPr>
        <w:t>-</w:t>
      </w:r>
      <w:r w:rsidR="009F4171">
        <w:rPr>
          <w:b/>
          <w:bCs/>
          <w:color w:val="201F1E"/>
        </w:rPr>
        <w:t>3</w:t>
      </w:r>
      <w:r w:rsidR="00407B09">
        <w:rPr>
          <w:b/>
          <w:bCs/>
          <w:color w:val="201F1E"/>
        </w:rPr>
        <w:t>6</w:t>
      </w:r>
    </w:p>
    <w:p w14:paraId="33B1DFCD" w14:textId="49E3782A" w:rsidR="00DC25A7" w:rsidRPr="00650DDD" w:rsidRDefault="00DC25A7" w:rsidP="00D8425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3685C20B" w14:textId="4471F138" w:rsidR="00DC25A7" w:rsidRDefault="00DC25A7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3E4ABAB0" w14:textId="77777777" w:rsidR="00DC25A7" w:rsidRDefault="00DC25A7" w:rsidP="00D8425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3D68CDAA" w14:textId="620E8B79" w:rsidR="007C1F94" w:rsidRPr="007C1F94" w:rsidRDefault="007C1F9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 w:rsidRPr="007C1F94">
        <w:rPr>
          <w:b/>
          <w:bCs/>
          <w:color w:val="201F1E"/>
        </w:rPr>
        <w:t>Başvuru sahibi</w:t>
      </w:r>
      <w:r w:rsidR="00262C76"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</w:p>
    <w:p w14:paraId="07F134F9" w14:textId="28FBDD8B" w:rsidR="007C1F94" w:rsidRPr="00F37657" w:rsidRDefault="007C1F9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C1F94">
        <w:rPr>
          <w:b/>
          <w:bCs/>
          <w:color w:val="201F1E"/>
        </w:rPr>
        <w:t>Başvuru numarası</w:t>
      </w:r>
      <w:r w:rsidR="00262C76"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9E0A27" w:rsidRPr="00F37657">
        <w:rPr>
          <w:color w:val="201F1E"/>
        </w:rPr>
        <w:t>2021/</w:t>
      </w:r>
      <w:r w:rsidR="00476690">
        <w:rPr>
          <w:color w:val="201F1E"/>
        </w:rPr>
        <w:t>3</w:t>
      </w:r>
      <w:r w:rsidR="00407B09">
        <w:rPr>
          <w:color w:val="201F1E"/>
        </w:rPr>
        <w:t>6</w:t>
      </w:r>
    </w:p>
    <w:p w14:paraId="7DC54BF8" w14:textId="30767A42" w:rsidR="00B01EE4" w:rsidRDefault="00B01EE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>
        <w:rPr>
          <w:b/>
          <w:bCs/>
          <w:color w:val="201F1E"/>
        </w:rPr>
        <w:t>Başvuru konusu</w:t>
      </w:r>
      <w:r w:rsidR="00262C76">
        <w:rPr>
          <w:b/>
          <w:bCs/>
          <w:color w:val="201F1E"/>
        </w:rPr>
        <w:tab/>
      </w:r>
      <w:r>
        <w:rPr>
          <w:b/>
          <w:bCs/>
          <w:color w:val="201F1E"/>
        </w:rPr>
        <w:t xml:space="preserve">: </w:t>
      </w:r>
      <w:r w:rsidR="00FD6F60">
        <w:rPr>
          <w:color w:val="201F1E"/>
        </w:rPr>
        <w:t>Araştırma ve yayın etiği kurulunun uzmanlığı</w:t>
      </w:r>
    </w:p>
    <w:p w14:paraId="42E22801" w14:textId="301EF9D3" w:rsidR="007C1F94" w:rsidRPr="006B1999" w:rsidRDefault="007C1F9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01F1E"/>
        </w:rPr>
      </w:pPr>
      <w:r w:rsidRPr="007C1F94">
        <w:rPr>
          <w:b/>
          <w:bCs/>
          <w:color w:val="201F1E"/>
        </w:rPr>
        <w:t>Başvuru tarihi</w:t>
      </w:r>
      <w:r w:rsidR="00262C76"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FD6F60">
        <w:rPr>
          <w:color w:val="201F1E"/>
        </w:rPr>
        <w:t>28</w:t>
      </w:r>
      <w:r w:rsidR="00FD0737" w:rsidRPr="006B1999">
        <w:rPr>
          <w:color w:val="201F1E"/>
        </w:rPr>
        <w:t>.05.2021</w:t>
      </w:r>
    </w:p>
    <w:p w14:paraId="0213FC37" w14:textId="549EC29C" w:rsidR="007C1F94" w:rsidRPr="007C1F94" w:rsidRDefault="007C1F94" w:rsidP="00B65B1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01F1E"/>
        </w:rPr>
      </w:pPr>
      <w:r w:rsidRPr="007C1F94">
        <w:rPr>
          <w:b/>
          <w:bCs/>
          <w:color w:val="201F1E"/>
        </w:rPr>
        <w:t>Cevap tarihi</w:t>
      </w:r>
      <w:r w:rsidR="00262C76">
        <w:rPr>
          <w:b/>
          <w:bCs/>
          <w:color w:val="201F1E"/>
        </w:rPr>
        <w:tab/>
      </w:r>
      <w:r w:rsidR="00262C76">
        <w:rPr>
          <w:b/>
          <w:bCs/>
          <w:color w:val="201F1E"/>
        </w:rPr>
        <w:tab/>
      </w:r>
      <w:r w:rsidRPr="007C1F94">
        <w:rPr>
          <w:b/>
          <w:bCs/>
          <w:color w:val="201F1E"/>
        </w:rPr>
        <w:t xml:space="preserve">: </w:t>
      </w:r>
      <w:r w:rsidR="002062DF" w:rsidRPr="002062DF">
        <w:rPr>
          <w:color w:val="201F1E"/>
        </w:rPr>
        <w:t>06.06.2021</w:t>
      </w:r>
    </w:p>
    <w:p w14:paraId="052906C6" w14:textId="77777777" w:rsidR="007C1F94" w:rsidRDefault="007C1F94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19DD3E0B" w14:textId="656F5339" w:rsidR="00D8425B" w:rsidRPr="00B65B1C" w:rsidRDefault="00D8425B" w:rsidP="00D8425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B65B1C">
        <w:rPr>
          <w:b/>
          <w:bCs/>
          <w:color w:val="201F1E"/>
        </w:rPr>
        <w:t xml:space="preserve">Görüş </w:t>
      </w:r>
      <w:r w:rsidR="00AB458C" w:rsidRPr="00B65B1C">
        <w:rPr>
          <w:b/>
          <w:bCs/>
          <w:color w:val="201F1E"/>
        </w:rPr>
        <w:t>T</w:t>
      </w:r>
      <w:r w:rsidRPr="00B65B1C">
        <w:rPr>
          <w:b/>
          <w:bCs/>
          <w:color w:val="201F1E"/>
        </w:rPr>
        <w:t>alebi:</w:t>
      </w:r>
    </w:p>
    <w:p w14:paraId="50B74575" w14:textId="77777777" w:rsidR="00AB458C" w:rsidRDefault="00AB458C" w:rsidP="00D8425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14:paraId="45E0DDBE" w14:textId="77777777" w:rsidR="00157F41" w:rsidRPr="00157F41" w:rsidRDefault="00A87A66" w:rsidP="00157F41">
      <w:pPr>
        <w:jc w:val="both"/>
        <w:rPr>
          <w:rFonts w:ascii="Times New Roman" w:hAnsi="Times New Roman" w:cs="Times New Roman"/>
          <w:sz w:val="24"/>
          <w:szCs w:val="24"/>
        </w:rPr>
      </w:pPr>
      <w:r w:rsidRPr="007E05FC">
        <w:rPr>
          <w:rFonts w:ascii="Times New Roman" w:hAnsi="Times New Roman" w:cs="Times New Roman"/>
          <w:sz w:val="24"/>
          <w:szCs w:val="24"/>
        </w:rPr>
        <w:t>“</w:t>
      </w:r>
      <w:r w:rsidR="00157F41" w:rsidRPr="00157F41">
        <w:rPr>
          <w:rFonts w:ascii="Times New Roman" w:hAnsi="Times New Roman" w:cs="Times New Roman"/>
          <w:sz w:val="24"/>
          <w:szCs w:val="24"/>
        </w:rPr>
        <w:t>Sayın Hocam</w:t>
      </w:r>
    </w:p>
    <w:p w14:paraId="6A4EC5A5" w14:textId="27D348C8" w:rsidR="00157F41" w:rsidRPr="00157F41" w:rsidRDefault="00157F41" w:rsidP="00157F41">
      <w:pPr>
        <w:jc w:val="both"/>
        <w:rPr>
          <w:rFonts w:ascii="Times New Roman" w:hAnsi="Times New Roman" w:cs="Times New Roman"/>
          <w:sz w:val="24"/>
          <w:szCs w:val="24"/>
        </w:rPr>
      </w:pPr>
      <w:r w:rsidRPr="00157F41">
        <w:rPr>
          <w:rFonts w:ascii="Times New Roman" w:hAnsi="Times New Roman" w:cs="Times New Roman"/>
          <w:sz w:val="24"/>
          <w:szCs w:val="24"/>
        </w:rPr>
        <w:t>Kurumumuzda YÖK yönetmeliği gereği Sosyal ve Sağlık Bilimlerinden 7 Profesör hocamızla kurduğumuz Bilimsel</w:t>
      </w:r>
      <w:r w:rsidR="009C4EB2">
        <w:rPr>
          <w:rFonts w:ascii="Times New Roman" w:hAnsi="Times New Roman" w:cs="Times New Roman"/>
          <w:sz w:val="24"/>
          <w:szCs w:val="24"/>
        </w:rPr>
        <w:t xml:space="preserve"> </w:t>
      </w:r>
      <w:r w:rsidRPr="00157F41">
        <w:rPr>
          <w:rFonts w:ascii="Times New Roman" w:hAnsi="Times New Roman" w:cs="Times New Roman"/>
          <w:sz w:val="24"/>
          <w:szCs w:val="24"/>
        </w:rPr>
        <w:t xml:space="preserve">Araştırma ve Yayın Etiği Kurulunda </w:t>
      </w:r>
      <w:proofErr w:type="spellStart"/>
      <w:r w:rsidRPr="00157F41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Pr="00157F41">
        <w:rPr>
          <w:rFonts w:ascii="Times New Roman" w:hAnsi="Times New Roman" w:cs="Times New Roman"/>
          <w:sz w:val="24"/>
          <w:szCs w:val="24"/>
        </w:rPr>
        <w:t xml:space="preserve"> Olmayan Klinik Araştırmalar ve sosyal Bilimler temalı Yüksek Lisans</w:t>
      </w:r>
      <w:r w:rsidR="009C4EB2">
        <w:rPr>
          <w:rFonts w:ascii="Times New Roman" w:hAnsi="Times New Roman" w:cs="Times New Roman"/>
          <w:sz w:val="24"/>
          <w:szCs w:val="24"/>
        </w:rPr>
        <w:t xml:space="preserve"> </w:t>
      </w:r>
      <w:r w:rsidRPr="00157F41">
        <w:rPr>
          <w:rFonts w:ascii="Times New Roman" w:hAnsi="Times New Roman" w:cs="Times New Roman"/>
          <w:sz w:val="24"/>
          <w:szCs w:val="24"/>
        </w:rPr>
        <w:t>Öğrencileri ve Akademik Personelin araştırma başvurularını inceleyerek onay veriyoruz. Bu konuda Dernek Yönetiminin</w:t>
      </w:r>
      <w:r w:rsidR="009C4EB2">
        <w:rPr>
          <w:rFonts w:ascii="Times New Roman" w:hAnsi="Times New Roman" w:cs="Times New Roman"/>
          <w:sz w:val="24"/>
          <w:szCs w:val="24"/>
        </w:rPr>
        <w:t xml:space="preserve"> </w:t>
      </w:r>
      <w:r w:rsidRPr="00157F41">
        <w:rPr>
          <w:rFonts w:ascii="Times New Roman" w:hAnsi="Times New Roman" w:cs="Times New Roman"/>
          <w:sz w:val="24"/>
          <w:szCs w:val="24"/>
        </w:rPr>
        <w:t xml:space="preserve">görüşü </w:t>
      </w:r>
      <w:proofErr w:type="gramStart"/>
      <w:r w:rsidRPr="00157F41">
        <w:rPr>
          <w:rFonts w:ascii="Times New Roman" w:hAnsi="Times New Roman" w:cs="Times New Roman"/>
          <w:sz w:val="24"/>
          <w:szCs w:val="24"/>
        </w:rPr>
        <w:t>nedir</w:t>
      </w:r>
      <w:proofErr w:type="gramEnd"/>
      <w:r w:rsidRPr="00157F41">
        <w:rPr>
          <w:rFonts w:ascii="Times New Roman" w:hAnsi="Times New Roman" w:cs="Times New Roman"/>
          <w:sz w:val="24"/>
          <w:szCs w:val="24"/>
        </w:rPr>
        <w:t>? Uzman Etik Kurullar oluşturmak zorunlu mudur? İlginiz ve desteğiniz için çok teşekkür ederim,</w:t>
      </w:r>
    </w:p>
    <w:p w14:paraId="00507684" w14:textId="6B012899" w:rsidR="00B65DAB" w:rsidRPr="007E05FC" w:rsidRDefault="00157F41" w:rsidP="00157F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F41">
        <w:rPr>
          <w:rFonts w:ascii="Times New Roman" w:hAnsi="Times New Roman" w:cs="Times New Roman"/>
          <w:sz w:val="24"/>
          <w:szCs w:val="24"/>
        </w:rPr>
        <w:t>Saygılarımla</w:t>
      </w:r>
    </w:p>
    <w:p w14:paraId="5D4EA2DC" w14:textId="77777777" w:rsidR="009F4171" w:rsidRPr="007E05FC" w:rsidRDefault="009F4171" w:rsidP="005776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B2B28" w14:textId="06564033" w:rsidR="00F01689" w:rsidRDefault="00242A99" w:rsidP="005776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5FC">
        <w:rPr>
          <w:rFonts w:ascii="Times New Roman" w:hAnsi="Times New Roman" w:cs="Times New Roman"/>
          <w:b/>
          <w:bCs/>
          <w:sz w:val="24"/>
          <w:szCs w:val="24"/>
        </w:rPr>
        <w:t>Görüş:</w:t>
      </w:r>
    </w:p>
    <w:p w14:paraId="4B72BF40" w14:textId="3A4B1F6A" w:rsidR="00A406F3" w:rsidRDefault="00A406F3" w:rsidP="00331DE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6F3">
        <w:rPr>
          <w:rFonts w:ascii="Times New Roman" w:hAnsi="Times New Roman" w:cs="Times New Roman"/>
          <w:sz w:val="24"/>
          <w:szCs w:val="24"/>
        </w:rPr>
        <w:t xml:space="preserve">YÖK'ün </w:t>
      </w:r>
      <w:r>
        <w:rPr>
          <w:rFonts w:ascii="Times New Roman" w:hAnsi="Times New Roman" w:cs="Times New Roman"/>
          <w:sz w:val="24"/>
          <w:szCs w:val="24"/>
        </w:rPr>
        <w:t>daha önceki yıllarda (2</w:t>
      </w:r>
      <w:r w:rsidRPr="00A406F3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olabilir)</w:t>
      </w:r>
      <w:r w:rsidRPr="00A4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A406F3">
        <w:rPr>
          <w:rFonts w:ascii="Times New Roman" w:hAnsi="Times New Roman" w:cs="Times New Roman"/>
          <w:sz w:val="24"/>
          <w:szCs w:val="24"/>
        </w:rPr>
        <w:t xml:space="preserve">iversitelere gönderdiği bir yazı uyarınca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406F3">
        <w:rPr>
          <w:rFonts w:ascii="Times New Roman" w:hAnsi="Times New Roman" w:cs="Times New Roman"/>
          <w:sz w:val="24"/>
          <w:szCs w:val="24"/>
        </w:rPr>
        <w:t>niversiteler bünyesinde her bir alana yönelik etik kurulların oluşturulması gerekmektedir.</w:t>
      </w:r>
      <w:r w:rsidR="00043389">
        <w:rPr>
          <w:rFonts w:ascii="Times New Roman" w:hAnsi="Times New Roman" w:cs="Times New Roman"/>
          <w:sz w:val="24"/>
          <w:szCs w:val="24"/>
        </w:rPr>
        <w:t xml:space="preserve"> Detaylı bilgi almak için YÖK’le temasa geçilmesi önerilmektedir.</w:t>
      </w:r>
    </w:p>
    <w:p w14:paraId="35E9AAE3" w14:textId="0876AA5F" w:rsidR="00331DEB" w:rsidRDefault="00331DEB" w:rsidP="00331DE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>Bu kurullar YÖK</w:t>
      </w:r>
      <w:r>
        <w:rPr>
          <w:rFonts w:ascii="Times New Roman" w:hAnsi="Times New Roman" w:cs="Times New Roman"/>
          <w:sz w:val="24"/>
          <w:szCs w:val="24"/>
        </w:rPr>
        <w:t>’ün talebi üzerine</w:t>
      </w:r>
      <w:r w:rsidRPr="00331DEB">
        <w:rPr>
          <w:rFonts w:ascii="Times New Roman" w:hAnsi="Times New Roman" w:cs="Times New Roman"/>
          <w:sz w:val="24"/>
          <w:szCs w:val="24"/>
        </w:rPr>
        <w:t xml:space="preserve"> kurulm</w:t>
      </w:r>
      <w:r>
        <w:rPr>
          <w:rFonts w:ascii="Times New Roman" w:hAnsi="Times New Roman" w:cs="Times New Roman"/>
          <w:sz w:val="24"/>
          <w:szCs w:val="24"/>
        </w:rPr>
        <w:t>akta ancak</w:t>
      </w:r>
      <w:r w:rsidRPr="00331DEB">
        <w:rPr>
          <w:rFonts w:ascii="Times New Roman" w:hAnsi="Times New Roman" w:cs="Times New Roman"/>
          <w:sz w:val="24"/>
          <w:szCs w:val="24"/>
        </w:rPr>
        <w:t xml:space="preserve"> açık bir görev veya işleyiş standartları bulunm</w:t>
      </w:r>
      <w:r>
        <w:rPr>
          <w:rFonts w:ascii="Times New Roman" w:hAnsi="Times New Roman" w:cs="Times New Roman"/>
          <w:sz w:val="24"/>
          <w:szCs w:val="24"/>
        </w:rPr>
        <w:t xml:space="preserve">amaktadır. </w:t>
      </w:r>
      <w:r w:rsidRPr="00331DEB">
        <w:rPr>
          <w:rFonts w:ascii="Times New Roman" w:hAnsi="Times New Roman" w:cs="Times New Roman"/>
          <w:sz w:val="24"/>
          <w:szCs w:val="24"/>
        </w:rPr>
        <w:t>Etik Kurulların</w:t>
      </w:r>
      <w:r>
        <w:rPr>
          <w:rFonts w:ascii="Times New Roman" w:hAnsi="Times New Roman" w:cs="Times New Roman"/>
          <w:sz w:val="24"/>
          <w:szCs w:val="24"/>
        </w:rPr>
        <w:t>da olması gereken</w:t>
      </w:r>
      <w:r w:rsidRPr="00331DEB">
        <w:rPr>
          <w:rFonts w:ascii="Times New Roman" w:hAnsi="Times New Roman" w:cs="Times New Roman"/>
          <w:sz w:val="24"/>
          <w:szCs w:val="24"/>
        </w:rPr>
        <w:t xml:space="preserve"> en önemli özelliklerinden biri şeffaflı</w:t>
      </w:r>
      <w:r>
        <w:rPr>
          <w:rFonts w:ascii="Times New Roman" w:hAnsi="Times New Roman" w:cs="Times New Roman"/>
          <w:sz w:val="24"/>
          <w:szCs w:val="24"/>
        </w:rPr>
        <w:t>ktır</w:t>
      </w:r>
      <w:r w:rsidRPr="00331DEB">
        <w:rPr>
          <w:rFonts w:ascii="Times New Roman" w:hAnsi="Times New Roman" w:cs="Times New Roman"/>
          <w:sz w:val="24"/>
          <w:szCs w:val="24"/>
        </w:rPr>
        <w:t xml:space="preserve">. Bu nedenle bu tür kurulların hangi tür araştırmaları, hangi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331DEB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31DEB">
        <w:rPr>
          <w:rFonts w:ascii="Times New Roman" w:hAnsi="Times New Roman" w:cs="Times New Roman"/>
          <w:sz w:val="24"/>
          <w:szCs w:val="24"/>
        </w:rPr>
        <w:t>arda incelediklerini belirleyen yönergeler/standart çalışma esasları/kılavuzları hazırlamaları oldukça önemli</w:t>
      </w:r>
      <w:r>
        <w:rPr>
          <w:rFonts w:ascii="Times New Roman" w:hAnsi="Times New Roman" w:cs="Times New Roman"/>
          <w:sz w:val="24"/>
          <w:szCs w:val="24"/>
        </w:rPr>
        <w:t>dir</w:t>
      </w:r>
      <w:r w:rsidRPr="00331D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Başvuru yapma şekilleri</w:t>
      </w:r>
      <w:r w:rsidRPr="00331DEB">
        <w:rPr>
          <w:rFonts w:ascii="Times New Roman" w:hAnsi="Times New Roman" w:cs="Times New Roman"/>
          <w:sz w:val="24"/>
          <w:szCs w:val="24"/>
        </w:rPr>
        <w:t>, değerlendir</w:t>
      </w:r>
      <w:r>
        <w:rPr>
          <w:rFonts w:ascii="Times New Roman" w:hAnsi="Times New Roman" w:cs="Times New Roman"/>
          <w:sz w:val="24"/>
          <w:szCs w:val="24"/>
        </w:rPr>
        <w:t>me kriterleri</w:t>
      </w:r>
      <w:r w:rsidRPr="00331D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değerlendirilen araştırma türleri, kapsam dışı olan araştırmalar</w:t>
      </w:r>
      <w:r w:rsidRPr="00331DEB">
        <w:rPr>
          <w:rFonts w:ascii="Times New Roman" w:hAnsi="Times New Roman" w:cs="Times New Roman"/>
          <w:sz w:val="24"/>
          <w:szCs w:val="24"/>
        </w:rPr>
        <w:t xml:space="preserve"> vs. </w:t>
      </w:r>
      <w:r>
        <w:rPr>
          <w:rFonts w:ascii="Times New Roman" w:hAnsi="Times New Roman" w:cs="Times New Roman"/>
          <w:sz w:val="24"/>
          <w:szCs w:val="24"/>
        </w:rPr>
        <w:t xml:space="preserve">gibi konular tanımlanmalıdır. </w:t>
      </w:r>
      <w:r w:rsidRPr="00331DEB">
        <w:rPr>
          <w:rFonts w:ascii="Times New Roman" w:hAnsi="Times New Roman" w:cs="Times New Roman"/>
          <w:sz w:val="24"/>
          <w:szCs w:val="24"/>
        </w:rPr>
        <w:t xml:space="preserve">Bu süreçte UNESCO </w:t>
      </w:r>
      <w:proofErr w:type="spellStart"/>
      <w:r w:rsidRPr="00331DEB">
        <w:rPr>
          <w:rFonts w:ascii="Times New Roman" w:hAnsi="Times New Roman" w:cs="Times New Roman"/>
          <w:sz w:val="24"/>
          <w:szCs w:val="24"/>
        </w:rPr>
        <w:t>Biyoetik</w:t>
      </w:r>
      <w:proofErr w:type="spellEnd"/>
      <w:r w:rsidRPr="00331DEB">
        <w:rPr>
          <w:rFonts w:ascii="Times New Roman" w:hAnsi="Times New Roman" w:cs="Times New Roman"/>
          <w:sz w:val="24"/>
          <w:szCs w:val="24"/>
        </w:rPr>
        <w:t xml:space="preserve"> Kurulların Oluşturulması Kılavuzu gibi rehberler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331DEB">
        <w:rPr>
          <w:rFonts w:ascii="Times New Roman" w:hAnsi="Times New Roman" w:cs="Times New Roman"/>
          <w:sz w:val="24"/>
          <w:szCs w:val="24"/>
        </w:rPr>
        <w:t xml:space="preserve"> destek </w:t>
      </w:r>
      <w:r>
        <w:rPr>
          <w:rFonts w:ascii="Times New Roman" w:hAnsi="Times New Roman" w:cs="Times New Roman"/>
          <w:sz w:val="24"/>
          <w:szCs w:val="24"/>
        </w:rPr>
        <w:t xml:space="preserve">yararlanılabilir. </w:t>
      </w:r>
    </w:p>
    <w:p w14:paraId="4C6A00A1" w14:textId="717167C1" w:rsidR="00F05593" w:rsidRPr="00F05593" w:rsidRDefault="00F05593" w:rsidP="00F0559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05593">
        <w:rPr>
          <w:rFonts w:ascii="Times New Roman" w:hAnsi="Times New Roman" w:cs="Times New Roman"/>
          <w:sz w:val="24"/>
          <w:szCs w:val="24"/>
        </w:rPr>
        <w:t>ağlık bilimleri ile sosyal bilimler farklı disiplinler olduğundan her ikisi için ayrı ayrı</w:t>
      </w:r>
    </w:p>
    <w:p w14:paraId="09C8FCDC" w14:textId="762E2841" w:rsidR="00A52B49" w:rsidRDefault="00F05593" w:rsidP="00A52B4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593">
        <w:rPr>
          <w:rFonts w:ascii="Times New Roman" w:hAnsi="Times New Roman" w:cs="Times New Roman"/>
          <w:sz w:val="24"/>
          <w:szCs w:val="24"/>
        </w:rPr>
        <w:lastRenderedPageBreak/>
        <w:t>etik</w:t>
      </w:r>
      <w:proofErr w:type="gramEnd"/>
      <w:r w:rsidRPr="00F05593">
        <w:rPr>
          <w:rFonts w:ascii="Times New Roman" w:hAnsi="Times New Roman" w:cs="Times New Roman"/>
          <w:sz w:val="24"/>
          <w:szCs w:val="24"/>
        </w:rPr>
        <w:t xml:space="preserve"> kurulların oluşturulması </w:t>
      </w:r>
      <w:r>
        <w:rPr>
          <w:rFonts w:ascii="Times New Roman" w:hAnsi="Times New Roman" w:cs="Times New Roman"/>
          <w:sz w:val="24"/>
          <w:szCs w:val="24"/>
        </w:rPr>
        <w:t xml:space="preserve">önerilmektedir. </w:t>
      </w:r>
      <w:r w:rsidR="00A52B49">
        <w:rPr>
          <w:rFonts w:ascii="Times New Roman" w:hAnsi="Times New Roman" w:cs="Times New Roman"/>
          <w:sz w:val="24"/>
          <w:szCs w:val="24"/>
        </w:rPr>
        <w:t>Ancak etik kurull</w:t>
      </w:r>
      <w:r w:rsidR="00A406F3">
        <w:rPr>
          <w:rFonts w:ascii="Times New Roman" w:hAnsi="Times New Roman" w:cs="Times New Roman"/>
          <w:sz w:val="24"/>
          <w:szCs w:val="24"/>
        </w:rPr>
        <w:t>a</w:t>
      </w:r>
      <w:r w:rsidR="00A52B49">
        <w:rPr>
          <w:rFonts w:ascii="Times New Roman" w:hAnsi="Times New Roman" w:cs="Times New Roman"/>
          <w:sz w:val="24"/>
          <w:szCs w:val="24"/>
        </w:rPr>
        <w:t>rında diğer bilim alanlarından bilim insanlarının da olması farklı bakış açısı ve deneyim transferi sağlaması için önerilmektedir.</w:t>
      </w:r>
      <w:r w:rsidR="00A406F3" w:rsidRPr="00A406F3">
        <w:t xml:space="preserve"> </w:t>
      </w:r>
      <w:r w:rsidR="00A406F3">
        <w:rPr>
          <w:rFonts w:ascii="Times New Roman" w:hAnsi="Times New Roman" w:cs="Times New Roman"/>
          <w:sz w:val="24"/>
          <w:szCs w:val="24"/>
        </w:rPr>
        <w:t>F</w:t>
      </w:r>
      <w:r w:rsidR="00A406F3" w:rsidRPr="00A406F3">
        <w:rPr>
          <w:rFonts w:ascii="Times New Roman" w:hAnsi="Times New Roman" w:cs="Times New Roman"/>
          <w:sz w:val="24"/>
          <w:szCs w:val="24"/>
        </w:rPr>
        <w:t>arklı disiplinlerden oluşan kurul</w:t>
      </w:r>
      <w:r w:rsidR="00A406F3">
        <w:rPr>
          <w:rFonts w:ascii="Times New Roman" w:hAnsi="Times New Roman" w:cs="Times New Roman"/>
          <w:sz w:val="24"/>
          <w:szCs w:val="24"/>
        </w:rPr>
        <w:t>ların</w:t>
      </w:r>
      <w:r w:rsidR="00A406F3" w:rsidRPr="00A406F3">
        <w:rPr>
          <w:rFonts w:ascii="Times New Roman" w:hAnsi="Times New Roman" w:cs="Times New Roman"/>
          <w:sz w:val="24"/>
          <w:szCs w:val="24"/>
        </w:rPr>
        <w:t xml:space="preserve"> konulara bütünsel bir açıdan bakabilece</w:t>
      </w:r>
      <w:r w:rsidR="00A406F3">
        <w:rPr>
          <w:rFonts w:ascii="Times New Roman" w:hAnsi="Times New Roman" w:cs="Times New Roman"/>
          <w:sz w:val="24"/>
          <w:szCs w:val="24"/>
        </w:rPr>
        <w:t>ği</w:t>
      </w:r>
      <w:r w:rsidR="00A406F3" w:rsidRPr="00A406F3">
        <w:rPr>
          <w:rFonts w:ascii="Times New Roman" w:hAnsi="Times New Roman" w:cs="Times New Roman"/>
          <w:sz w:val="24"/>
          <w:szCs w:val="24"/>
        </w:rPr>
        <w:t>, bu da inceleme ve değerlendirmelere ayrı bir derinlik kazandıra</w:t>
      </w:r>
      <w:r w:rsidR="00A406F3">
        <w:rPr>
          <w:rFonts w:ascii="Times New Roman" w:hAnsi="Times New Roman" w:cs="Times New Roman"/>
          <w:sz w:val="24"/>
          <w:szCs w:val="24"/>
        </w:rPr>
        <w:t>rak</w:t>
      </w:r>
      <w:r w:rsidR="00A406F3" w:rsidRPr="00A406F3">
        <w:rPr>
          <w:rFonts w:ascii="Times New Roman" w:hAnsi="Times New Roman" w:cs="Times New Roman"/>
          <w:sz w:val="24"/>
          <w:szCs w:val="24"/>
        </w:rPr>
        <w:t xml:space="preserve"> ve konular daha etraflı olarak görüşülüp tartışılabilece</w:t>
      </w:r>
      <w:r w:rsidR="00A406F3">
        <w:rPr>
          <w:rFonts w:ascii="Times New Roman" w:hAnsi="Times New Roman" w:cs="Times New Roman"/>
          <w:sz w:val="24"/>
          <w:szCs w:val="24"/>
        </w:rPr>
        <w:t xml:space="preserve">ği düşünülmektedir. </w:t>
      </w:r>
    </w:p>
    <w:p w14:paraId="62A6E7BC" w14:textId="024BADB5" w:rsidR="00A52B49" w:rsidRDefault="00A52B49" w:rsidP="00A52B4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Oluşturulacak kurulların ü</w:t>
      </w:r>
      <w:r w:rsidRPr="00A52B49">
        <w:rPr>
          <w:rFonts w:ascii="Times New Roman" w:hAnsi="Times New Roman" w:cs="Times New Roman"/>
          <w:sz w:val="24"/>
          <w:szCs w:val="24"/>
        </w:rPr>
        <w:t xml:space="preserve">yelerin sadece profesör olması yeterli bir şart olmayıp gerek duyulduğunda doçent ve hatta araştırma tecrübesi olması şartıyla diğer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52B49">
        <w:rPr>
          <w:rFonts w:ascii="Times New Roman" w:hAnsi="Times New Roman" w:cs="Times New Roman"/>
          <w:sz w:val="24"/>
          <w:szCs w:val="24"/>
        </w:rPr>
        <w:t>nvanlardan hocalar yer alabilir.</w:t>
      </w:r>
    </w:p>
    <w:p w14:paraId="2C53A843" w14:textId="0C2C9112" w:rsidR="00A52B49" w:rsidRDefault="001261F0" w:rsidP="00A52B49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Bunların dışında şayet etik kurullarda görev alacak uzman yeterli bilim insanı bulunmaması durumunda gerekli yönetmelikler çıkartılarak ve anlaşmalar yapılarak aşağıdaki önerilerin uygulanabileceği düşünülmektedir:</w:t>
      </w:r>
    </w:p>
    <w:p w14:paraId="758033C7" w14:textId="223CF0BD" w:rsidR="001261F0" w:rsidRDefault="001261F0" w:rsidP="001261F0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üniversitelerden bilim insanlarını etik kurullara dahil etmek</w:t>
      </w:r>
    </w:p>
    <w:p w14:paraId="16EC4D37" w14:textId="69BA8964" w:rsidR="001261F0" w:rsidRDefault="001261F0" w:rsidP="001261F0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üniversitelerle ortak etik kurullar oluşturmak</w:t>
      </w:r>
    </w:p>
    <w:p w14:paraId="3435A296" w14:textId="47C4D86C" w:rsidR="00AB50C5" w:rsidRDefault="00AB50C5" w:rsidP="001261F0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üniversitelerdeki uzman bilim insanlarının görüşlerine başvurmak</w:t>
      </w:r>
    </w:p>
    <w:p w14:paraId="62BBC6AE" w14:textId="20EB1B11" w:rsidR="001261F0" w:rsidRDefault="001261F0" w:rsidP="001261F0">
      <w:pPr>
        <w:pStyle w:val="ListeParagraf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üniversitelerin etik kurullarından destek alma.</w:t>
      </w:r>
    </w:p>
    <w:p w14:paraId="767A1F82" w14:textId="56F81710" w:rsidR="00EF4CBB" w:rsidRPr="00A52B49" w:rsidRDefault="00EF4CBB" w:rsidP="00EF4CB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Derneğimiz tarafında 12-14 Mayıs 2022 tarihlerinde düzenlenecek kongrede etik kurulların işleyişi ile ilgili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düzenlenerek sonuçları YÖK’e sunulacaktır. </w:t>
      </w:r>
    </w:p>
    <w:p w14:paraId="49EFFB5F" w14:textId="77777777" w:rsidR="00476690" w:rsidRDefault="00476690" w:rsidP="00577600">
      <w:pPr>
        <w:jc w:val="both"/>
      </w:pPr>
    </w:p>
    <w:p w14:paraId="7E29C4CD" w14:textId="71DD1809" w:rsidR="00476690" w:rsidRDefault="00476690" w:rsidP="005776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690">
        <w:rPr>
          <w:rFonts w:ascii="Times New Roman" w:hAnsi="Times New Roman" w:cs="Times New Roman"/>
          <w:b/>
          <w:bCs/>
          <w:sz w:val="24"/>
          <w:szCs w:val="24"/>
        </w:rPr>
        <w:t>Not: Bu rapordaki görüşler tavsiye niteliğindedir ve yasal sorumluluk kabul edilmez.</w:t>
      </w:r>
    </w:p>
    <w:sectPr w:rsidR="0047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173"/>
    <w:multiLevelType w:val="hybridMultilevel"/>
    <w:tmpl w:val="8B2A74BA"/>
    <w:lvl w:ilvl="0" w:tplc="C7463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52818"/>
    <w:multiLevelType w:val="hybridMultilevel"/>
    <w:tmpl w:val="906C1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1464"/>
    <w:multiLevelType w:val="hybridMultilevel"/>
    <w:tmpl w:val="1DC2E604"/>
    <w:lvl w:ilvl="0" w:tplc="F5C41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34AF"/>
    <w:multiLevelType w:val="hybridMultilevel"/>
    <w:tmpl w:val="53BCC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99"/>
    <w:rsid w:val="00006C3C"/>
    <w:rsid w:val="00043389"/>
    <w:rsid w:val="00057FF3"/>
    <w:rsid w:val="0008787C"/>
    <w:rsid w:val="000A3190"/>
    <w:rsid w:val="00123BC8"/>
    <w:rsid w:val="001261F0"/>
    <w:rsid w:val="0014502C"/>
    <w:rsid w:val="00157F41"/>
    <w:rsid w:val="00171A72"/>
    <w:rsid w:val="001B35AF"/>
    <w:rsid w:val="001E3A60"/>
    <w:rsid w:val="001E76D6"/>
    <w:rsid w:val="002062DF"/>
    <w:rsid w:val="00217DA8"/>
    <w:rsid w:val="00223D51"/>
    <w:rsid w:val="00242A99"/>
    <w:rsid w:val="00243F43"/>
    <w:rsid w:val="00262C76"/>
    <w:rsid w:val="002701E6"/>
    <w:rsid w:val="00293C17"/>
    <w:rsid w:val="002B5DA4"/>
    <w:rsid w:val="00303C39"/>
    <w:rsid w:val="00331DEB"/>
    <w:rsid w:val="00332E10"/>
    <w:rsid w:val="0034622C"/>
    <w:rsid w:val="00372F17"/>
    <w:rsid w:val="003874E4"/>
    <w:rsid w:val="003A6F49"/>
    <w:rsid w:val="003B0DE1"/>
    <w:rsid w:val="003F1871"/>
    <w:rsid w:val="00402E76"/>
    <w:rsid w:val="00407B09"/>
    <w:rsid w:val="00437CD8"/>
    <w:rsid w:val="00476690"/>
    <w:rsid w:val="004F5077"/>
    <w:rsid w:val="004F6E5B"/>
    <w:rsid w:val="00555DB5"/>
    <w:rsid w:val="0057240B"/>
    <w:rsid w:val="00577600"/>
    <w:rsid w:val="00587B49"/>
    <w:rsid w:val="005974C8"/>
    <w:rsid w:val="005F4A93"/>
    <w:rsid w:val="006137BE"/>
    <w:rsid w:val="00631C72"/>
    <w:rsid w:val="00650DDD"/>
    <w:rsid w:val="00684207"/>
    <w:rsid w:val="006B1999"/>
    <w:rsid w:val="006D683E"/>
    <w:rsid w:val="006F58F2"/>
    <w:rsid w:val="0074740D"/>
    <w:rsid w:val="00794CB6"/>
    <w:rsid w:val="007A1EB6"/>
    <w:rsid w:val="007A5FCE"/>
    <w:rsid w:val="007C1F94"/>
    <w:rsid w:val="007E05FC"/>
    <w:rsid w:val="00814F07"/>
    <w:rsid w:val="008821C7"/>
    <w:rsid w:val="008D17E0"/>
    <w:rsid w:val="009537A8"/>
    <w:rsid w:val="009C4EB2"/>
    <w:rsid w:val="009E0A27"/>
    <w:rsid w:val="009F4171"/>
    <w:rsid w:val="00A406F3"/>
    <w:rsid w:val="00A511DB"/>
    <w:rsid w:val="00A52B49"/>
    <w:rsid w:val="00A8599F"/>
    <w:rsid w:val="00A87A66"/>
    <w:rsid w:val="00AB458C"/>
    <w:rsid w:val="00AB50C5"/>
    <w:rsid w:val="00B01EE4"/>
    <w:rsid w:val="00B411F5"/>
    <w:rsid w:val="00B65B1C"/>
    <w:rsid w:val="00B65DAB"/>
    <w:rsid w:val="00B92914"/>
    <w:rsid w:val="00C307C6"/>
    <w:rsid w:val="00C37F4D"/>
    <w:rsid w:val="00C73C5A"/>
    <w:rsid w:val="00C90348"/>
    <w:rsid w:val="00C9619C"/>
    <w:rsid w:val="00CA60CB"/>
    <w:rsid w:val="00CC2ECD"/>
    <w:rsid w:val="00CE33AB"/>
    <w:rsid w:val="00D00541"/>
    <w:rsid w:val="00D447FF"/>
    <w:rsid w:val="00D8425B"/>
    <w:rsid w:val="00DA2A00"/>
    <w:rsid w:val="00DC25A7"/>
    <w:rsid w:val="00DD084D"/>
    <w:rsid w:val="00E05A4D"/>
    <w:rsid w:val="00E35367"/>
    <w:rsid w:val="00EC50D5"/>
    <w:rsid w:val="00EE65D5"/>
    <w:rsid w:val="00EF4CBB"/>
    <w:rsid w:val="00F01689"/>
    <w:rsid w:val="00F05593"/>
    <w:rsid w:val="00F37657"/>
    <w:rsid w:val="00F64F5B"/>
    <w:rsid w:val="00FD0737"/>
    <w:rsid w:val="00FD24F5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E94"/>
  <w15:docId w15:val="{81C94F31-179D-43A2-9868-A454F4B4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A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B080ED3B0CA8843BC65F6D93858A4EA" ma:contentTypeVersion="2" ma:contentTypeDescription="Yeni belge oluşturun." ma:contentTypeScope="" ma:versionID="7ba307002344bd5e32af099f6d7850aa">
  <xsd:schema xmlns:xsd="http://www.w3.org/2001/XMLSchema" xmlns:xs="http://www.w3.org/2001/XMLSchema" xmlns:p="http://schemas.microsoft.com/office/2006/metadata/properties" xmlns:ns3="34c466bd-d6a0-4292-bfad-ffd00caf88bb" targetNamespace="http://schemas.microsoft.com/office/2006/metadata/properties" ma:root="true" ma:fieldsID="919d10d46ac023a96649587a55ca0f8d" ns3:_="">
    <xsd:import namespace="34c466bd-d6a0-4292-bfad-ffd00caf8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66bd-d6a0-4292-bfad-ffd00caf8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B8757-6BEE-4BDE-8755-88A20AABE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D5F4E-142C-4B0A-8E8B-588720D6B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9F730-2BEC-448D-9A19-00B01AFB1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66bd-d6a0-4292-bfad-ffd00caf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16</cp:revision>
  <dcterms:created xsi:type="dcterms:W3CDTF">2021-06-03T13:35:00Z</dcterms:created>
  <dcterms:modified xsi:type="dcterms:W3CDTF">2021-06-10T18:12:00Z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0x0101004B080ED3B0CA8843BC65F6D93858A4EA</vt:lpwstr>
  </property>
</Properties>
</file>